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6AA" w:rsidRPr="00E636AA" w:rsidRDefault="00E636AA" w:rsidP="00E636AA">
      <w:pPr>
        <w:pStyle w:val="a3"/>
        <w:jc w:val="center"/>
        <w:rPr>
          <w:rFonts w:ascii="Roboto" w:hAnsi="Roboto" w:cs="Helvetica"/>
          <w:b/>
          <w:color w:val="333333"/>
          <w:sz w:val="27"/>
          <w:szCs w:val="27"/>
        </w:rPr>
      </w:pPr>
      <w:bookmarkStart w:id="0" w:name="_GoBack"/>
      <w:proofErr w:type="spellStart"/>
      <w:r w:rsidRPr="00E636AA">
        <w:rPr>
          <w:rFonts w:ascii="Roboto" w:hAnsi="Roboto" w:cs="Helvetica"/>
          <w:b/>
          <w:color w:val="333333"/>
          <w:sz w:val="27"/>
          <w:szCs w:val="27"/>
        </w:rPr>
        <w:t>Бүген</w:t>
      </w:r>
      <w:proofErr w:type="spellEnd"/>
      <w:r w:rsidRPr="00E636AA">
        <w:rPr>
          <w:rFonts w:ascii="Roboto" w:hAnsi="Roboto" w:cs="Helvetica"/>
          <w:b/>
          <w:color w:val="333333"/>
          <w:sz w:val="27"/>
          <w:szCs w:val="27"/>
        </w:rPr>
        <w:t xml:space="preserve">, </w:t>
      </w:r>
      <w:proofErr w:type="spellStart"/>
      <w:r w:rsidRPr="00E636AA">
        <w:rPr>
          <w:rFonts w:ascii="Roboto" w:hAnsi="Roboto" w:cs="Helvetica"/>
          <w:b/>
          <w:color w:val="333333"/>
          <w:sz w:val="27"/>
          <w:szCs w:val="27"/>
        </w:rPr>
        <w:t>өлкәннәрне</w:t>
      </w:r>
      <w:proofErr w:type="spellEnd"/>
      <w:r w:rsidRPr="00E636AA">
        <w:rPr>
          <w:rFonts w:ascii="Roboto" w:hAnsi="Roboto" w:cs="Helvetica"/>
          <w:b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b/>
          <w:color w:val="333333"/>
          <w:sz w:val="27"/>
          <w:szCs w:val="27"/>
        </w:rPr>
        <w:t>карау</w:t>
      </w:r>
      <w:proofErr w:type="spellEnd"/>
      <w:r w:rsidRPr="00E636AA">
        <w:rPr>
          <w:rFonts w:ascii="Roboto" w:hAnsi="Roboto" w:cs="Helvetica"/>
          <w:b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b/>
          <w:color w:val="333333"/>
          <w:sz w:val="27"/>
          <w:szCs w:val="27"/>
        </w:rPr>
        <w:t>өчен</w:t>
      </w:r>
      <w:proofErr w:type="spellEnd"/>
      <w:r w:rsidRPr="00E636AA">
        <w:rPr>
          <w:rFonts w:ascii="Roboto" w:hAnsi="Roboto" w:cs="Helvetica"/>
          <w:b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b/>
          <w:color w:val="333333"/>
          <w:sz w:val="27"/>
          <w:szCs w:val="27"/>
        </w:rPr>
        <w:t>рәсмиләштереп</w:t>
      </w:r>
      <w:proofErr w:type="spellEnd"/>
      <w:r w:rsidRPr="00E636AA">
        <w:rPr>
          <w:rFonts w:ascii="Roboto" w:hAnsi="Roboto" w:cs="Helvetica"/>
          <w:b/>
          <w:color w:val="333333"/>
          <w:sz w:val="27"/>
          <w:szCs w:val="27"/>
        </w:rPr>
        <w:t xml:space="preserve">, пенсия </w:t>
      </w:r>
      <w:proofErr w:type="spellStart"/>
      <w:r w:rsidRPr="00E636AA">
        <w:rPr>
          <w:rFonts w:ascii="Roboto" w:hAnsi="Roboto" w:cs="Helvetica"/>
          <w:b/>
          <w:color w:val="333333"/>
          <w:sz w:val="27"/>
          <w:szCs w:val="27"/>
        </w:rPr>
        <w:t>хокукларын</w:t>
      </w:r>
      <w:proofErr w:type="spellEnd"/>
      <w:r w:rsidRPr="00E636AA">
        <w:rPr>
          <w:rFonts w:ascii="Roboto" w:hAnsi="Roboto" w:cs="Helvetica"/>
          <w:b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b/>
          <w:color w:val="333333"/>
          <w:sz w:val="27"/>
          <w:szCs w:val="27"/>
        </w:rPr>
        <w:t>формалаштыра</w:t>
      </w:r>
      <w:proofErr w:type="spellEnd"/>
      <w:r w:rsidRPr="00E636AA">
        <w:rPr>
          <w:rFonts w:ascii="Roboto" w:hAnsi="Roboto" w:cs="Helvetica"/>
          <w:b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b/>
          <w:color w:val="333333"/>
          <w:sz w:val="27"/>
          <w:szCs w:val="27"/>
        </w:rPr>
        <w:t>башлыйлар</w:t>
      </w:r>
      <w:proofErr w:type="spellEnd"/>
      <w:r w:rsidRPr="00E636AA">
        <w:rPr>
          <w:rFonts w:ascii="Roboto" w:hAnsi="Roboto" w:cs="Helvetica"/>
          <w:b/>
          <w:color w:val="333333"/>
          <w:sz w:val="27"/>
          <w:szCs w:val="27"/>
        </w:rPr>
        <w:t>.</w:t>
      </w:r>
    </w:p>
    <w:bookmarkEnd w:id="0"/>
    <w:p w:rsidR="000F444B" w:rsidRDefault="00A971ED" w:rsidP="000F444B">
      <w:pPr>
        <w:pStyle w:val="a3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inline distT="0" distB="0" distL="0" distR="0">
            <wp:extent cx="5940425" cy="3695700"/>
            <wp:effectExtent l="19050" t="0" r="3175" b="0"/>
            <wp:docPr id="1" name="Рисунок 0" descr="комп уход 19 ав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п уход 19 авг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6AA" w:rsidRPr="00E636AA" w:rsidRDefault="00E636AA" w:rsidP="00E636AA">
      <w:pPr>
        <w:pStyle w:val="a3"/>
        <w:rPr>
          <w:rFonts w:ascii="Roboto" w:hAnsi="Roboto" w:cs="Helvetica"/>
          <w:color w:val="333333"/>
          <w:sz w:val="27"/>
          <w:szCs w:val="27"/>
        </w:rPr>
      </w:pPr>
    </w:p>
    <w:p w:rsidR="00E636AA" w:rsidRPr="00E636AA" w:rsidRDefault="00E636AA" w:rsidP="00E636AA">
      <w:pPr>
        <w:pStyle w:val="a3"/>
        <w:rPr>
          <w:rFonts w:ascii="Roboto" w:hAnsi="Roboto" w:cs="Helvetica"/>
          <w:color w:val="333333"/>
          <w:sz w:val="27"/>
          <w:szCs w:val="27"/>
        </w:rPr>
      </w:pPr>
    </w:p>
    <w:p w:rsidR="00E636AA" w:rsidRPr="00E636AA" w:rsidRDefault="00E636AA" w:rsidP="00E636AA">
      <w:pPr>
        <w:pStyle w:val="a3"/>
        <w:rPr>
          <w:rFonts w:ascii="Roboto" w:hAnsi="Roboto" w:cs="Helvetica"/>
          <w:color w:val="333333"/>
          <w:sz w:val="27"/>
          <w:szCs w:val="27"/>
        </w:rPr>
      </w:pPr>
      <w:r w:rsidRPr="00E636AA">
        <w:rPr>
          <w:rFonts w:ascii="Roboto" w:hAnsi="Roboto" w:cs="Helvetica"/>
          <w:color w:val="333333"/>
          <w:sz w:val="27"/>
          <w:szCs w:val="27"/>
        </w:rPr>
        <w:t xml:space="preserve">ТР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Мөслим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районында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клиентлар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хезмәте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(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бүлек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хокукларында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)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эшкә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сәләтсез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гражданны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караган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эшләмәүче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граждан ай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саен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компенсация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түләвен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рәсмиләштерә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ала,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дип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искәртә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.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Мондый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түләү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күләме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1200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сум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тәшкил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итә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,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ул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хезмәткә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сәләтсез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гражданга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билгеләнгән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пенсия белән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бергә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түләнә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>.</w:t>
      </w:r>
    </w:p>
    <w:p w:rsidR="00E636AA" w:rsidRPr="00E636AA" w:rsidRDefault="00E636AA" w:rsidP="00E636AA">
      <w:pPr>
        <w:pStyle w:val="a3"/>
        <w:rPr>
          <w:rFonts w:ascii="Roboto" w:hAnsi="Roboto" w:cs="Helvetica"/>
          <w:color w:val="333333"/>
          <w:sz w:val="27"/>
          <w:szCs w:val="27"/>
        </w:rPr>
      </w:pP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Карап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торучы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булып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,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эшкә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яраклы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,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ул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,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бергә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яшәү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фактына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һәм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аның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гаилә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әгъзасы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булу-булмауга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карамастан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,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карый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ала.</w:t>
      </w:r>
    </w:p>
    <w:p w:rsidR="00E636AA" w:rsidRPr="00E636AA" w:rsidRDefault="00E636AA" w:rsidP="00E636AA">
      <w:pPr>
        <w:pStyle w:val="a3"/>
        <w:rPr>
          <w:rFonts w:ascii="Roboto" w:hAnsi="Roboto" w:cs="Helvetica"/>
          <w:color w:val="333333"/>
          <w:sz w:val="27"/>
          <w:szCs w:val="27"/>
        </w:rPr>
      </w:pP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Игътибар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итегез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,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карауны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гамәлгә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ашыруга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бәйле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рәвештә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компенсация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түләүләре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билгеләнергә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мөмкин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булган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эшкә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сәләтсез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гражданнарга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түбәндәгеләр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керә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: инвалид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балалар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, I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төркем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инвалидлар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, 80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яшькә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җиткән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өлкән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гражданнар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>.</w:t>
      </w:r>
    </w:p>
    <w:p w:rsidR="00E636AA" w:rsidRPr="00E636AA" w:rsidRDefault="00E636AA" w:rsidP="00E636AA">
      <w:pPr>
        <w:pStyle w:val="a3"/>
        <w:rPr>
          <w:rFonts w:ascii="Roboto" w:hAnsi="Roboto" w:cs="Helvetica"/>
          <w:color w:val="333333"/>
          <w:sz w:val="27"/>
          <w:szCs w:val="27"/>
        </w:rPr>
      </w:pP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Компенсацион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түләү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билгеләү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өчен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гаризаны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гражданинның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Шәхси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кабинеты яки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дәүләт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хезмәтләре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Порталы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аша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(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моның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өчен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Бердәм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идентификация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һәм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аутентификация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системасында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расланган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исәпкә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алу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язуы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кирәк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),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шулай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ук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тиешле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документлар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биреп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, Пенсия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фондының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территориаль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органнарына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мөрәҗәгать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итәргә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мөмкин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>.</w:t>
      </w:r>
    </w:p>
    <w:p w:rsidR="00E636AA" w:rsidRPr="00E636AA" w:rsidRDefault="00E636AA" w:rsidP="00E636AA">
      <w:pPr>
        <w:pStyle w:val="a3"/>
        <w:rPr>
          <w:rFonts w:ascii="Roboto" w:hAnsi="Roboto" w:cs="Helvetica"/>
          <w:color w:val="333333"/>
          <w:sz w:val="27"/>
          <w:szCs w:val="27"/>
        </w:rPr>
      </w:pPr>
      <w:r w:rsidRPr="00E636AA">
        <w:rPr>
          <w:rFonts w:ascii="Roboto" w:hAnsi="Roboto" w:cs="Helvetica"/>
          <w:color w:val="333333"/>
          <w:sz w:val="27"/>
          <w:szCs w:val="27"/>
        </w:rPr>
        <w:t xml:space="preserve">Компенсация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түләүе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карау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өчен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гариза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һәм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кирәкле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документлар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белән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мөрәҗәгать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иткән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,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әмма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күрсәтелгән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түләүгә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хокук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барлыкка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килгән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көннән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дә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иртәрәк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булмаган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айдан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билгеләнә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.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Шул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ук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вакытта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әлеге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түләү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хезмәткә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сәләтсез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кешегә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билгеләнгән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пенсиягә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башкарыла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һәм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аны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карау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чоры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дәвамында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гамәлгә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ашырыла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>.</w:t>
      </w:r>
    </w:p>
    <w:p w:rsidR="00E636AA" w:rsidRPr="00E636AA" w:rsidRDefault="00E636AA" w:rsidP="00E636AA">
      <w:pPr>
        <w:pStyle w:val="a3"/>
        <w:rPr>
          <w:rFonts w:ascii="Roboto" w:hAnsi="Roboto" w:cs="Helvetica"/>
          <w:color w:val="333333"/>
          <w:sz w:val="27"/>
          <w:szCs w:val="27"/>
        </w:rPr>
      </w:pP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lastRenderedPageBreak/>
        <w:t>Карау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чоры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тәрбиячегә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,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һәр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ел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карау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өчен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1,8 пенсия коэффициенты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күләмендә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иминият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стажына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исәпләнә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.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Бу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тәрбияләнүче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затка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киләчәктә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иминият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пенсиясен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алу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өчен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үз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пенсия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хокукларын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формалаштырырга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мөмкинлек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бирә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>.</w:t>
      </w:r>
    </w:p>
    <w:p w:rsidR="00E636AA" w:rsidRPr="00E636AA" w:rsidRDefault="00E636AA" w:rsidP="00E636AA">
      <w:pPr>
        <w:pStyle w:val="a3"/>
        <w:rPr>
          <w:rFonts w:ascii="Roboto" w:hAnsi="Roboto" w:cs="Helvetica"/>
          <w:color w:val="333333"/>
          <w:sz w:val="27"/>
          <w:szCs w:val="27"/>
        </w:rPr>
      </w:pP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Шунысын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да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билгеләп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үтәргә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кирәк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,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эшкә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урнашканда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, 80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яшьтән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өлкәнрәк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пенсионер яки I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төркем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инвалидны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карау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өчен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түләү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хокукы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югала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,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чөнки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компенсация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эшләмәүче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гражданга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гына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рәсмиләштерелергә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мөмкин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һәм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түләүләрне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туктату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турында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тиешле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гариза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тапшырырга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кирәк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>.</w:t>
      </w:r>
    </w:p>
    <w:p w:rsidR="00E636AA" w:rsidRPr="00E636AA" w:rsidRDefault="00E636AA" w:rsidP="00E636AA">
      <w:pPr>
        <w:pStyle w:val="a3"/>
        <w:rPr>
          <w:rFonts w:ascii="Roboto" w:hAnsi="Roboto" w:cs="Helvetica"/>
          <w:color w:val="333333"/>
          <w:sz w:val="27"/>
          <w:szCs w:val="27"/>
        </w:rPr>
      </w:pP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Эшкә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урнашу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турында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хәбәр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итмәсәң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,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аны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караган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затка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пенсия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фондына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,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ирекле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яки суд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тәртибендә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кайтарырга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кирәк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булачак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>.</w:t>
      </w:r>
    </w:p>
    <w:p w:rsidR="00E636AA" w:rsidRPr="00E636AA" w:rsidRDefault="00E636AA" w:rsidP="00E636AA">
      <w:pPr>
        <w:pStyle w:val="a3"/>
        <w:rPr>
          <w:rFonts w:ascii="Roboto" w:hAnsi="Roboto" w:cs="Helvetica"/>
          <w:color w:val="333333"/>
          <w:sz w:val="27"/>
          <w:szCs w:val="27"/>
        </w:rPr>
      </w:pPr>
      <w:r w:rsidRPr="00E636AA">
        <w:rPr>
          <w:rFonts w:ascii="Roboto" w:hAnsi="Roboto" w:cs="Helvetica"/>
          <w:color w:val="333333"/>
          <w:sz w:val="27"/>
          <w:szCs w:val="27"/>
        </w:rPr>
        <w:t xml:space="preserve">Артык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түләүләрне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булдырмас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өчен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, гражданин пенсия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фондының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территориаль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органына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5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көн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дәвамында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хәбәр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итәргә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,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турыдан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-туры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идарәгә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яки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гражданинның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Шәхси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кабинеты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аша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Пенсия фонды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сайтында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мөрәҗәгать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итәргә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тиеш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>.</w:t>
      </w:r>
    </w:p>
    <w:p w:rsidR="004506D5" w:rsidRDefault="00E636AA" w:rsidP="00E636AA">
      <w:pPr>
        <w:pStyle w:val="a3"/>
      </w:pP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Шулай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ук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,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әгәр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тәрбияне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гамәлгә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ашыручы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граждан «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үзмәшгуль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»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буларак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теркәлгән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булса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,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мәҗбүри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пенсия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иминияте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буенча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ирекле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хокук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мөнәсәбәтләренә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кермәгән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булса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, 80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яшьтән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өлкәнрәк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пенсионерны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яки I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төркем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инвалидны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карау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буенча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түләү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хокукы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 w:rsidRPr="00E636AA">
        <w:rPr>
          <w:rFonts w:ascii="Roboto" w:hAnsi="Roboto" w:cs="Helvetica"/>
          <w:color w:val="333333"/>
          <w:sz w:val="27"/>
          <w:szCs w:val="27"/>
        </w:rPr>
        <w:t>югалмый</w:t>
      </w:r>
      <w:proofErr w:type="spellEnd"/>
      <w:r w:rsidRPr="00E636AA">
        <w:rPr>
          <w:rFonts w:ascii="Roboto" w:hAnsi="Roboto" w:cs="Helvetica"/>
          <w:color w:val="333333"/>
          <w:sz w:val="27"/>
          <w:szCs w:val="27"/>
        </w:rPr>
        <w:t>.</w:t>
      </w:r>
    </w:p>
    <w:sectPr w:rsidR="004506D5" w:rsidSect="00450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444B"/>
    <w:rsid w:val="000F444B"/>
    <w:rsid w:val="004506D5"/>
    <w:rsid w:val="00541016"/>
    <w:rsid w:val="006A7F22"/>
    <w:rsid w:val="00753EEF"/>
    <w:rsid w:val="009C69ED"/>
    <w:rsid w:val="00A226C1"/>
    <w:rsid w:val="00A971ED"/>
    <w:rsid w:val="00E6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84FC0"/>
  <w15:docId w15:val="{9422551E-00B1-40DD-820D-6FD3181C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444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2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705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asus</cp:lastModifiedBy>
  <cp:revision>7</cp:revision>
  <dcterms:created xsi:type="dcterms:W3CDTF">2020-08-18T06:33:00Z</dcterms:created>
  <dcterms:modified xsi:type="dcterms:W3CDTF">2020-08-24T12:47:00Z</dcterms:modified>
</cp:coreProperties>
</file>